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70D" w:rsidRDefault="00E9370D" w:rsidP="00E30210">
      <w:pPr>
        <w:spacing w:after="0" w:line="264" w:lineRule="auto"/>
        <w:jc w:val="center"/>
        <w:rPr>
          <w:b/>
        </w:rPr>
      </w:pPr>
      <w:r>
        <w:rPr>
          <w:noProof/>
          <w:lang w:eastAsia="es-HN"/>
        </w:rPr>
        <w:drawing>
          <wp:anchor distT="0" distB="0" distL="114300" distR="114300" simplePos="0" relativeHeight="251659264" behindDoc="0" locked="0" layoutInCell="1" allowOverlap="1" wp14:anchorId="762ED59A" wp14:editId="7DC55D8B">
            <wp:simplePos x="0" y="0"/>
            <wp:positionH relativeFrom="column">
              <wp:posOffset>3110230</wp:posOffset>
            </wp:positionH>
            <wp:positionV relativeFrom="paragraph">
              <wp:posOffset>19050</wp:posOffset>
            </wp:positionV>
            <wp:extent cx="2822575" cy="807085"/>
            <wp:effectExtent l="0" t="0" r="0" b="0"/>
            <wp:wrapSquare wrapText="bothSides"/>
            <wp:docPr id="6" name="Imagen 6" descr="Logo_ICF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ICF_2014"/>
                    <pic:cNvPicPr>
                      <a:picLocks noChangeAspect="1" noChangeArrowheads="1"/>
                    </pic:cNvPicPr>
                  </pic:nvPicPr>
                  <pic:blipFill>
                    <a:blip r:embed="rId7"/>
                    <a:srcRect/>
                    <a:stretch>
                      <a:fillRect/>
                    </a:stretch>
                  </pic:blipFill>
                  <pic:spPr bwMode="auto">
                    <a:xfrm>
                      <a:off x="0" y="0"/>
                      <a:ext cx="2822575" cy="807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1A73" w:rsidRDefault="00931A73" w:rsidP="00E30210">
      <w:pPr>
        <w:spacing w:after="0" w:line="264" w:lineRule="auto"/>
        <w:jc w:val="center"/>
        <w:rPr>
          <w:b/>
        </w:rPr>
      </w:pPr>
    </w:p>
    <w:p w:rsidR="008713C8" w:rsidRDefault="008713C8" w:rsidP="00E30210">
      <w:pPr>
        <w:spacing w:after="0" w:line="264" w:lineRule="auto"/>
        <w:jc w:val="center"/>
        <w:rPr>
          <w:b/>
        </w:rPr>
      </w:pPr>
    </w:p>
    <w:p w:rsidR="00D169EE" w:rsidRDefault="00D169EE" w:rsidP="00E30210">
      <w:pPr>
        <w:spacing w:after="0" w:line="264" w:lineRule="auto"/>
        <w:jc w:val="center"/>
        <w:rPr>
          <w:b/>
        </w:rPr>
      </w:pPr>
    </w:p>
    <w:p w:rsidR="00D169EE" w:rsidRDefault="00D169EE" w:rsidP="00E30210">
      <w:pPr>
        <w:spacing w:after="0" w:line="264" w:lineRule="auto"/>
        <w:jc w:val="center"/>
        <w:rPr>
          <w:b/>
        </w:rPr>
      </w:pPr>
    </w:p>
    <w:p w:rsidR="00744CF9" w:rsidRDefault="00E9370D" w:rsidP="00E30210">
      <w:pPr>
        <w:spacing w:after="0" w:line="264" w:lineRule="auto"/>
        <w:jc w:val="center"/>
        <w:rPr>
          <w:b/>
        </w:rPr>
      </w:pPr>
      <w:r>
        <w:rPr>
          <w:b/>
        </w:rPr>
        <w:t>AVANCE DE CUMPLIMIENTO INDICADORES</w:t>
      </w:r>
      <w:r w:rsidR="00E30210">
        <w:rPr>
          <w:b/>
        </w:rPr>
        <w:t xml:space="preserve"> PAPSFOR</w:t>
      </w:r>
    </w:p>
    <w:p w:rsidR="00931A73" w:rsidRDefault="00931A73" w:rsidP="00E30210">
      <w:pPr>
        <w:spacing w:after="0" w:line="264" w:lineRule="auto"/>
        <w:jc w:val="center"/>
        <w:rPr>
          <w:b/>
        </w:rPr>
      </w:pPr>
    </w:p>
    <w:p w:rsidR="00931A73" w:rsidRDefault="00931A73" w:rsidP="00E30210">
      <w:pPr>
        <w:spacing w:after="0" w:line="264" w:lineRule="auto"/>
        <w:jc w:val="center"/>
        <w:rPr>
          <w:b/>
        </w:rPr>
      </w:pPr>
    </w:p>
    <w:tbl>
      <w:tblPr>
        <w:tblStyle w:val="Tablaconcuadrcula"/>
        <w:tblW w:w="13461" w:type="dxa"/>
        <w:tblLook w:val="04A0" w:firstRow="1" w:lastRow="0" w:firstColumn="1" w:lastColumn="0" w:noHBand="0" w:noVBand="1"/>
      </w:tblPr>
      <w:tblGrid>
        <w:gridCol w:w="2126"/>
        <w:gridCol w:w="2447"/>
        <w:gridCol w:w="1871"/>
        <w:gridCol w:w="1872"/>
        <w:gridCol w:w="1727"/>
        <w:gridCol w:w="1584"/>
        <w:gridCol w:w="1834"/>
      </w:tblGrid>
      <w:tr w:rsidR="00931A73" w:rsidTr="008713C8">
        <w:trPr>
          <w:trHeight w:val="990"/>
        </w:trPr>
        <w:tc>
          <w:tcPr>
            <w:tcW w:w="4573" w:type="dxa"/>
            <w:gridSpan w:val="2"/>
            <w:vAlign w:val="center"/>
          </w:tcPr>
          <w:p w:rsidR="00931A73" w:rsidRDefault="00931A73" w:rsidP="003850A3">
            <w:pPr>
              <w:spacing w:line="264" w:lineRule="auto"/>
              <w:jc w:val="center"/>
              <w:rPr>
                <w:b/>
              </w:rPr>
            </w:pPr>
            <w:r>
              <w:rPr>
                <w:b/>
              </w:rPr>
              <w:t>Descripción del Indicador</w:t>
            </w:r>
          </w:p>
        </w:tc>
        <w:tc>
          <w:tcPr>
            <w:tcW w:w="1871" w:type="dxa"/>
            <w:vAlign w:val="center"/>
          </w:tcPr>
          <w:p w:rsidR="00931A73" w:rsidRDefault="00931A73" w:rsidP="003850A3">
            <w:pPr>
              <w:spacing w:line="264" w:lineRule="auto"/>
              <w:jc w:val="center"/>
              <w:rPr>
                <w:b/>
              </w:rPr>
            </w:pPr>
            <w:bookmarkStart w:id="0" w:name="_GoBack"/>
            <w:bookmarkEnd w:id="0"/>
            <w:r>
              <w:rPr>
                <w:b/>
              </w:rPr>
              <w:t>Meta</w:t>
            </w:r>
          </w:p>
          <w:p w:rsidR="00931A73" w:rsidRDefault="00931A73" w:rsidP="003850A3">
            <w:pPr>
              <w:spacing w:line="264" w:lineRule="auto"/>
              <w:jc w:val="center"/>
              <w:rPr>
                <w:b/>
              </w:rPr>
            </w:pPr>
            <w:r>
              <w:rPr>
                <w:b/>
              </w:rPr>
              <w:t>Anual</w:t>
            </w:r>
          </w:p>
        </w:tc>
        <w:tc>
          <w:tcPr>
            <w:tcW w:w="1872" w:type="dxa"/>
            <w:vAlign w:val="center"/>
          </w:tcPr>
          <w:p w:rsidR="00931A73" w:rsidRDefault="00C12AB1" w:rsidP="003850A3">
            <w:pPr>
              <w:spacing w:line="264" w:lineRule="auto"/>
              <w:jc w:val="center"/>
              <w:rPr>
                <w:b/>
              </w:rPr>
            </w:pPr>
            <w:r>
              <w:rPr>
                <w:b/>
              </w:rPr>
              <w:t>Programado II</w:t>
            </w:r>
            <w:r w:rsidR="0033225A">
              <w:rPr>
                <w:b/>
              </w:rPr>
              <w:t>I</w:t>
            </w:r>
          </w:p>
          <w:p w:rsidR="00931A73" w:rsidRDefault="00931A73" w:rsidP="003850A3">
            <w:pPr>
              <w:spacing w:line="264" w:lineRule="auto"/>
              <w:jc w:val="center"/>
              <w:rPr>
                <w:b/>
              </w:rPr>
            </w:pPr>
            <w:r>
              <w:rPr>
                <w:b/>
              </w:rPr>
              <w:t>Trimestre</w:t>
            </w:r>
          </w:p>
        </w:tc>
        <w:tc>
          <w:tcPr>
            <w:tcW w:w="1727" w:type="dxa"/>
            <w:vAlign w:val="center"/>
          </w:tcPr>
          <w:p w:rsidR="00931A73" w:rsidRDefault="00C12AB1" w:rsidP="003850A3">
            <w:pPr>
              <w:spacing w:line="264" w:lineRule="auto"/>
              <w:jc w:val="center"/>
              <w:rPr>
                <w:b/>
              </w:rPr>
            </w:pPr>
            <w:r>
              <w:rPr>
                <w:b/>
              </w:rPr>
              <w:t>Ejecutado II</w:t>
            </w:r>
            <w:r w:rsidR="0033225A">
              <w:rPr>
                <w:b/>
              </w:rPr>
              <w:t>I</w:t>
            </w:r>
          </w:p>
          <w:p w:rsidR="00931A73" w:rsidRDefault="00931A73" w:rsidP="003850A3">
            <w:pPr>
              <w:spacing w:line="264" w:lineRule="auto"/>
              <w:jc w:val="center"/>
              <w:rPr>
                <w:b/>
              </w:rPr>
            </w:pPr>
            <w:r>
              <w:rPr>
                <w:b/>
              </w:rPr>
              <w:t>Trimestre</w:t>
            </w:r>
          </w:p>
        </w:tc>
        <w:tc>
          <w:tcPr>
            <w:tcW w:w="1584" w:type="dxa"/>
            <w:vAlign w:val="center"/>
          </w:tcPr>
          <w:p w:rsidR="00931A73" w:rsidRDefault="00931A73" w:rsidP="003850A3">
            <w:pPr>
              <w:spacing w:line="264" w:lineRule="auto"/>
              <w:jc w:val="center"/>
              <w:rPr>
                <w:b/>
              </w:rPr>
            </w:pPr>
            <w:r>
              <w:rPr>
                <w:b/>
              </w:rPr>
              <w:t>Total Acumulado</w:t>
            </w:r>
          </w:p>
        </w:tc>
        <w:tc>
          <w:tcPr>
            <w:tcW w:w="1834" w:type="dxa"/>
            <w:vAlign w:val="center"/>
          </w:tcPr>
          <w:p w:rsidR="00931A73" w:rsidRDefault="00DE77A2" w:rsidP="003850A3">
            <w:pPr>
              <w:spacing w:line="264" w:lineRule="auto"/>
              <w:jc w:val="center"/>
              <w:rPr>
                <w:b/>
              </w:rPr>
            </w:pPr>
            <w:r>
              <w:rPr>
                <w:b/>
              </w:rPr>
              <w:t>Pendiente de ejecutar meta anual</w:t>
            </w:r>
          </w:p>
        </w:tc>
      </w:tr>
      <w:tr w:rsidR="00931A73" w:rsidTr="008713C8">
        <w:trPr>
          <w:trHeight w:val="1324"/>
        </w:trPr>
        <w:tc>
          <w:tcPr>
            <w:tcW w:w="4573" w:type="dxa"/>
            <w:gridSpan w:val="2"/>
          </w:tcPr>
          <w:p w:rsidR="00931A73" w:rsidRDefault="00931A73" w:rsidP="00931A73">
            <w:pPr>
              <w:jc w:val="both"/>
              <w:rPr>
                <w:b/>
                <w:szCs w:val="20"/>
              </w:rPr>
            </w:pPr>
            <w:r w:rsidRPr="00931A73">
              <w:rPr>
                <w:b/>
                <w:szCs w:val="20"/>
              </w:rPr>
              <w:t>Ind</w:t>
            </w:r>
            <w:r>
              <w:rPr>
                <w:b/>
                <w:szCs w:val="20"/>
              </w:rPr>
              <w:t>icador</w:t>
            </w:r>
            <w:r w:rsidRPr="00931A73">
              <w:rPr>
                <w:b/>
                <w:szCs w:val="20"/>
              </w:rPr>
              <w:t xml:space="preserve"> 3</w:t>
            </w:r>
            <w:r>
              <w:rPr>
                <w:b/>
                <w:szCs w:val="20"/>
              </w:rPr>
              <w:t>:</w:t>
            </w:r>
          </w:p>
          <w:p w:rsidR="00931A73" w:rsidRPr="008713C8" w:rsidRDefault="00931A73" w:rsidP="008713C8">
            <w:pPr>
              <w:jc w:val="both"/>
              <w:rPr>
                <w:b/>
                <w:szCs w:val="20"/>
              </w:rPr>
            </w:pPr>
            <w:r w:rsidRPr="00931A73">
              <w:rPr>
                <w:b/>
                <w:szCs w:val="20"/>
              </w:rPr>
              <w:t>Superficie de tierras nacionales de vocación forestal regularizadas y  tituladas a favor del estado</w:t>
            </w:r>
            <w:r>
              <w:rPr>
                <w:b/>
                <w:szCs w:val="20"/>
              </w:rPr>
              <w:t>.</w:t>
            </w:r>
          </w:p>
        </w:tc>
        <w:tc>
          <w:tcPr>
            <w:tcW w:w="1871" w:type="dxa"/>
            <w:vAlign w:val="center"/>
          </w:tcPr>
          <w:p w:rsidR="00931A73" w:rsidRDefault="00931A73" w:rsidP="00931A73">
            <w:pPr>
              <w:spacing w:line="264" w:lineRule="auto"/>
              <w:jc w:val="center"/>
              <w:rPr>
                <w:b/>
              </w:rPr>
            </w:pPr>
            <w:r>
              <w:rPr>
                <w:b/>
              </w:rPr>
              <w:t>10,000</w:t>
            </w:r>
          </w:p>
        </w:tc>
        <w:tc>
          <w:tcPr>
            <w:tcW w:w="1872" w:type="dxa"/>
            <w:vAlign w:val="center"/>
          </w:tcPr>
          <w:p w:rsidR="00931A73" w:rsidRDefault="00931A73" w:rsidP="00931A73">
            <w:pPr>
              <w:spacing w:line="264" w:lineRule="auto"/>
              <w:jc w:val="center"/>
              <w:rPr>
                <w:b/>
              </w:rPr>
            </w:pPr>
            <w:r>
              <w:rPr>
                <w:b/>
              </w:rPr>
              <w:t>0</w:t>
            </w:r>
          </w:p>
        </w:tc>
        <w:tc>
          <w:tcPr>
            <w:tcW w:w="1727" w:type="dxa"/>
            <w:vAlign w:val="center"/>
          </w:tcPr>
          <w:p w:rsidR="00931A73" w:rsidRDefault="00931A73" w:rsidP="00931A73">
            <w:pPr>
              <w:spacing w:line="264" w:lineRule="auto"/>
              <w:jc w:val="center"/>
              <w:rPr>
                <w:b/>
              </w:rPr>
            </w:pPr>
            <w:r>
              <w:rPr>
                <w:b/>
              </w:rPr>
              <w:t>0</w:t>
            </w:r>
          </w:p>
        </w:tc>
        <w:tc>
          <w:tcPr>
            <w:tcW w:w="1584" w:type="dxa"/>
            <w:vAlign w:val="center"/>
          </w:tcPr>
          <w:p w:rsidR="00931A73" w:rsidRDefault="00931A73" w:rsidP="00931A73">
            <w:pPr>
              <w:spacing w:line="264" w:lineRule="auto"/>
              <w:jc w:val="center"/>
              <w:rPr>
                <w:b/>
              </w:rPr>
            </w:pPr>
            <w:r>
              <w:rPr>
                <w:b/>
              </w:rPr>
              <w:t>0</w:t>
            </w:r>
          </w:p>
        </w:tc>
        <w:tc>
          <w:tcPr>
            <w:tcW w:w="1834" w:type="dxa"/>
            <w:vAlign w:val="center"/>
          </w:tcPr>
          <w:p w:rsidR="00931A73" w:rsidRDefault="00931A73" w:rsidP="00931A73">
            <w:pPr>
              <w:spacing w:line="264" w:lineRule="auto"/>
              <w:jc w:val="center"/>
              <w:rPr>
                <w:b/>
              </w:rPr>
            </w:pPr>
            <w:r>
              <w:rPr>
                <w:b/>
              </w:rPr>
              <w:t>10,000</w:t>
            </w:r>
          </w:p>
        </w:tc>
      </w:tr>
      <w:tr w:rsidR="00931A73" w:rsidTr="008713C8">
        <w:trPr>
          <w:trHeight w:val="2854"/>
        </w:trPr>
        <w:tc>
          <w:tcPr>
            <w:tcW w:w="2126" w:type="dxa"/>
          </w:tcPr>
          <w:p w:rsidR="00931A73" w:rsidRPr="0088230D" w:rsidRDefault="00DE77A2" w:rsidP="003850A3">
            <w:pPr>
              <w:spacing w:line="264" w:lineRule="auto"/>
              <w:rPr>
                <w:b/>
                <w:sz w:val="24"/>
              </w:rPr>
            </w:pPr>
            <w:r>
              <w:rPr>
                <w:b/>
                <w:sz w:val="24"/>
              </w:rPr>
              <w:t>A</w:t>
            </w:r>
            <w:r w:rsidR="00931A73" w:rsidRPr="0088230D">
              <w:rPr>
                <w:b/>
                <w:sz w:val="24"/>
              </w:rPr>
              <w:t>vance:</w:t>
            </w:r>
          </w:p>
        </w:tc>
        <w:tc>
          <w:tcPr>
            <w:tcW w:w="11335" w:type="dxa"/>
            <w:gridSpan w:val="6"/>
          </w:tcPr>
          <w:p w:rsidR="00DE77A2" w:rsidRDefault="00DE77A2" w:rsidP="00713F47">
            <w:pPr>
              <w:pStyle w:val="Prrafodelista"/>
              <w:spacing w:line="264" w:lineRule="auto"/>
              <w:jc w:val="both"/>
              <w:rPr>
                <w:szCs w:val="20"/>
              </w:rPr>
            </w:pPr>
          </w:p>
          <w:p w:rsidR="0033225A" w:rsidRDefault="0033225A" w:rsidP="0033225A">
            <w:pPr>
              <w:pStyle w:val="Prrafodelista"/>
              <w:numPr>
                <w:ilvl w:val="0"/>
                <w:numId w:val="1"/>
              </w:numPr>
              <w:spacing w:line="264" w:lineRule="auto"/>
              <w:jc w:val="both"/>
              <w:rPr>
                <w:sz w:val="24"/>
                <w:szCs w:val="24"/>
              </w:rPr>
            </w:pPr>
            <w:r w:rsidRPr="0033225A">
              <w:rPr>
                <w:sz w:val="24"/>
                <w:szCs w:val="24"/>
              </w:rPr>
              <w:t xml:space="preserve">Se cuenta con las inscripciones de Certificación de San José de los Guares (Inscrito Bajo Matrícula No. 1583287, de fecha 12 de agosto de 2015) y Tapiquil y las Mangas (Inscrito Bajo Matrícula No. 1583299 de fecha 12 de agosto de 2015) en el Registro del departamento de Yoro. </w:t>
            </w:r>
            <w:r w:rsidR="00790B9C">
              <w:rPr>
                <w:sz w:val="24"/>
                <w:szCs w:val="24"/>
              </w:rPr>
              <w:t xml:space="preserve"> </w:t>
            </w:r>
          </w:p>
          <w:p w:rsidR="00453A39" w:rsidRPr="0033225A" w:rsidRDefault="00453A39" w:rsidP="00453A39">
            <w:pPr>
              <w:pStyle w:val="Prrafodelista"/>
              <w:spacing w:line="264" w:lineRule="auto"/>
              <w:jc w:val="both"/>
              <w:rPr>
                <w:sz w:val="24"/>
                <w:szCs w:val="24"/>
              </w:rPr>
            </w:pPr>
          </w:p>
          <w:p w:rsidR="00931A73" w:rsidRDefault="00790B9C" w:rsidP="00DE77A2">
            <w:pPr>
              <w:pStyle w:val="Prrafodelista"/>
              <w:numPr>
                <w:ilvl w:val="0"/>
                <w:numId w:val="1"/>
              </w:numPr>
              <w:spacing w:line="264" w:lineRule="auto"/>
              <w:jc w:val="both"/>
              <w:rPr>
                <w:sz w:val="24"/>
                <w:szCs w:val="24"/>
              </w:rPr>
            </w:pPr>
            <w:r w:rsidRPr="00790B9C">
              <w:rPr>
                <w:sz w:val="24"/>
                <w:szCs w:val="24"/>
              </w:rPr>
              <w:t>En el área de Villa Santa, se recibió Oficio No. DGRCyG-673-2015, donde se nos hace las recomendaciones de precalificación registral, mismas que nos sirven de sustento para la publicación de la Resolución que servirá como título de propiedad de acuerdo con el proceso de titulación en las áreas forestales públicas. De esta área queda pendiente la publicación e inscripción, situación que no había sido posible debido a los inconvenientes descritos en informes anteriores que tenían que ver exclusivamente a temas relacionados con el Instituto de la Propiedad, pero que se han resuelto con la comunicación recibida el 16 de septiembre de parte de ese Instituto. Ya se está trabajando en preparar el documento a publicar de acuerdo con las recomendaciones recibidas</w:t>
            </w:r>
          </w:p>
          <w:p w:rsidR="00790B9C" w:rsidRDefault="00790B9C" w:rsidP="00790B9C">
            <w:pPr>
              <w:spacing w:line="264" w:lineRule="auto"/>
              <w:jc w:val="both"/>
              <w:rPr>
                <w:sz w:val="24"/>
                <w:szCs w:val="24"/>
              </w:rPr>
            </w:pPr>
          </w:p>
          <w:p w:rsidR="00790B9C" w:rsidRPr="00736677" w:rsidRDefault="00790B9C" w:rsidP="00736677">
            <w:pPr>
              <w:pStyle w:val="Prrafodelista"/>
              <w:numPr>
                <w:ilvl w:val="0"/>
                <w:numId w:val="1"/>
              </w:numPr>
              <w:spacing w:line="264" w:lineRule="auto"/>
              <w:jc w:val="both"/>
              <w:rPr>
                <w:sz w:val="24"/>
                <w:szCs w:val="24"/>
              </w:rPr>
            </w:pPr>
            <w:r w:rsidRPr="00736677">
              <w:rPr>
                <w:sz w:val="24"/>
                <w:szCs w:val="24"/>
              </w:rPr>
              <w:t xml:space="preserve">Dos de las tres áreas ya han sido tituladas a favor del Estado, en este último trimestre se hará la inscripción en el Catálogo del Patrimonio Público Forestal </w:t>
            </w:r>
            <w:proofErr w:type="spellStart"/>
            <w:r w:rsidRPr="00736677">
              <w:rPr>
                <w:sz w:val="24"/>
                <w:szCs w:val="24"/>
              </w:rPr>
              <w:t>Inalianable</w:t>
            </w:r>
            <w:proofErr w:type="spellEnd"/>
            <w:r w:rsidR="00736677" w:rsidRPr="00736677">
              <w:rPr>
                <w:sz w:val="24"/>
                <w:szCs w:val="24"/>
              </w:rPr>
              <w:t xml:space="preserve"> como medio de verificación del Indicador. </w:t>
            </w:r>
          </w:p>
        </w:tc>
      </w:tr>
    </w:tbl>
    <w:p w:rsidR="00B50E7C" w:rsidRDefault="00B50E7C" w:rsidP="00E30210">
      <w:pPr>
        <w:spacing w:after="0" w:line="264" w:lineRule="auto"/>
        <w:jc w:val="center"/>
        <w:rPr>
          <w:b/>
        </w:rPr>
      </w:pPr>
    </w:p>
    <w:p w:rsidR="00B50E7C" w:rsidRPr="00E30210" w:rsidRDefault="00B50E7C" w:rsidP="00E30210">
      <w:pPr>
        <w:spacing w:after="0" w:line="264" w:lineRule="auto"/>
        <w:jc w:val="center"/>
        <w:rPr>
          <w:b/>
        </w:rPr>
      </w:pPr>
    </w:p>
    <w:sectPr w:rsidR="00B50E7C" w:rsidRPr="00E30210" w:rsidSect="00790B9C">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90056"/>
    <w:multiLevelType w:val="hybridMultilevel"/>
    <w:tmpl w:val="6292FE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6DDA18D5"/>
    <w:multiLevelType w:val="hybridMultilevel"/>
    <w:tmpl w:val="C3C63738"/>
    <w:lvl w:ilvl="0" w:tplc="C86ED214">
      <w:start w:val="1"/>
      <w:numFmt w:val="bullet"/>
      <w:lvlText w:val=""/>
      <w:lvlJc w:val="left"/>
      <w:pPr>
        <w:tabs>
          <w:tab w:val="num" w:pos="720"/>
        </w:tabs>
        <w:ind w:left="720" w:hanging="360"/>
      </w:pPr>
      <w:rPr>
        <w:rFonts w:ascii="Symbol" w:hAnsi="Symbol" w:hint="default"/>
      </w:rPr>
    </w:lvl>
    <w:lvl w:ilvl="1" w:tplc="F79E01AC" w:tentative="1">
      <w:start w:val="1"/>
      <w:numFmt w:val="bullet"/>
      <w:lvlText w:val=""/>
      <w:lvlJc w:val="left"/>
      <w:pPr>
        <w:tabs>
          <w:tab w:val="num" w:pos="1440"/>
        </w:tabs>
        <w:ind w:left="1440" w:hanging="360"/>
      </w:pPr>
      <w:rPr>
        <w:rFonts w:ascii="Symbol" w:hAnsi="Symbol" w:hint="default"/>
      </w:rPr>
    </w:lvl>
    <w:lvl w:ilvl="2" w:tplc="622EDBEE" w:tentative="1">
      <w:start w:val="1"/>
      <w:numFmt w:val="bullet"/>
      <w:lvlText w:val=""/>
      <w:lvlJc w:val="left"/>
      <w:pPr>
        <w:tabs>
          <w:tab w:val="num" w:pos="2160"/>
        </w:tabs>
        <w:ind w:left="2160" w:hanging="360"/>
      </w:pPr>
      <w:rPr>
        <w:rFonts w:ascii="Symbol" w:hAnsi="Symbol" w:hint="default"/>
      </w:rPr>
    </w:lvl>
    <w:lvl w:ilvl="3" w:tplc="C6DC7CB6" w:tentative="1">
      <w:start w:val="1"/>
      <w:numFmt w:val="bullet"/>
      <w:lvlText w:val=""/>
      <w:lvlJc w:val="left"/>
      <w:pPr>
        <w:tabs>
          <w:tab w:val="num" w:pos="2880"/>
        </w:tabs>
        <w:ind w:left="2880" w:hanging="360"/>
      </w:pPr>
      <w:rPr>
        <w:rFonts w:ascii="Symbol" w:hAnsi="Symbol" w:hint="default"/>
      </w:rPr>
    </w:lvl>
    <w:lvl w:ilvl="4" w:tplc="E680582A" w:tentative="1">
      <w:start w:val="1"/>
      <w:numFmt w:val="bullet"/>
      <w:lvlText w:val=""/>
      <w:lvlJc w:val="left"/>
      <w:pPr>
        <w:tabs>
          <w:tab w:val="num" w:pos="3600"/>
        </w:tabs>
        <w:ind w:left="3600" w:hanging="360"/>
      </w:pPr>
      <w:rPr>
        <w:rFonts w:ascii="Symbol" w:hAnsi="Symbol" w:hint="default"/>
      </w:rPr>
    </w:lvl>
    <w:lvl w:ilvl="5" w:tplc="9766CD16" w:tentative="1">
      <w:start w:val="1"/>
      <w:numFmt w:val="bullet"/>
      <w:lvlText w:val=""/>
      <w:lvlJc w:val="left"/>
      <w:pPr>
        <w:tabs>
          <w:tab w:val="num" w:pos="4320"/>
        </w:tabs>
        <w:ind w:left="4320" w:hanging="360"/>
      </w:pPr>
      <w:rPr>
        <w:rFonts w:ascii="Symbol" w:hAnsi="Symbol" w:hint="default"/>
      </w:rPr>
    </w:lvl>
    <w:lvl w:ilvl="6" w:tplc="73F2AC92" w:tentative="1">
      <w:start w:val="1"/>
      <w:numFmt w:val="bullet"/>
      <w:lvlText w:val=""/>
      <w:lvlJc w:val="left"/>
      <w:pPr>
        <w:tabs>
          <w:tab w:val="num" w:pos="5040"/>
        </w:tabs>
        <w:ind w:left="5040" w:hanging="360"/>
      </w:pPr>
      <w:rPr>
        <w:rFonts w:ascii="Symbol" w:hAnsi="Symbol" w:hint="default"/>
      </w:rPr>
    </w:lvl>
    <w:lvl w:ilvl="7" w:tplc="07E2CC02" w:tentative="1">
      <w:start w:val="1"/>
      <w:numFmt w:val="bullet"/>
      <w:lvlText w:val=""/>
      <w:lvlJc w:val="left"/>
      <w:pPr>
        <w:tabs>
          <w:tab w:val="num" w:pos="5760"/>
        </w:tabs>
        <w:ind w:left="5760" w:hanging="360"/>
      </w:pPr>
      <w:rPr>
        <w:rFonts w:ascii="Symbol" w:hAnsi="Symbol" w:hint="default"/>
      </w:rPr>
    </w:lvl>
    <w:lvl w:ilvl="8" w:tplc="164488B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10"/>
    <w:rsid w:val="0011004D"/>
    <w:rsid w:val="002B0796"/>
    <w:rsid w:val="00310EBB"/>
    <w:rsid w:val="0033225A"/>
    <w:rsid w:val="00364045"/>
    <w:rsid w:val="00433336"/>
    <w:rsid w:val="00453A39"/>
    <w:rsid w:val="004B4157"/>
    <w:rsid w:val="005376DC"/>
    <w:rsid w:val="00541147"/>
    <w:rsid w:val="005E1C95"/>
    <w:rsid w:val="00626AB0"/>
    <w:rsid w:val="006826C7"/>
    <w:rsid w:val="00713F47"/>
    <w:rsid w:val="00736677"/>
    <w:rsid w:val="00744CF9"/>
    <w:rsid w:val="007655EE"/>
    <w:rsid w:val="00790B9C"/>
    <w:rsid w:val="007A6AB1"/>
    <w:rsid w:val="00816C92"/>
    <w:rsid w:val="0082664E"/>
    <w:rsid w:val="008518EA"/>
    <w:rsid w:val="008713C8"/>
    <w:rsid w:val="008A1606"/>
    <w:rsid w:val="00931A73"/>
    <w:rsid w:val="00AD16EA"/>
    <w:rsid w:val="00AF5602"/>
    <w:rsid w:val="00B50E7C"/>
    <w:rsid w:val="00BE2C65"/>
    <w:rsid w:val="00C112A8"/>
    <w:rsid w:val="00C12AB1"/>
    <w:rsid w:val="00C60A51"/>
    <w:rsid w:val="00C9717F"/>
    <w:rsid w:val="00CE2550"/>
    <w:rsid w:val="00D169EE"/>
    <w:rsid w:val="00D61071"/>
    <w:rsid w:val="00DA6225"/>
    <w:rsid w:val="00DC7B0E"/>
    <w:rsid w:val="00DE77A2"/>
    <w:rsid w:val="00E30210"/>
    <w:rsid w:val="00E61BD2"/>
    <w:rsid w:val="00E909B2"/>
    <w:rsid w:val="00E9370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11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2A8"/>
    <w:rPr>
      <w:rFonts w:ascii="Tahoma" w:hAnsi="Tahoma" w:cs="Tahoma"/>
      <w:sz w:val="16"/>
      <w:szCs w:val="16"/>
    </w:rPr>
  </w:style>
  <w:style w:type="paragraph" w:styleId="Prrafodelista">
    <w:name w:val="List Paragraph"/>
    <w:basedOn w:val="Normal"/>
    <w:uiPriority w:val="34"/>
    <w:qFormat/>
    <w:rsid w:val="00DE77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30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11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2A8"/>
    <w:rPr>
      <w:rFonts w:ascii="Tahoma" w:hAnsi="Tahoma" w:cs="Tahoma"/>
      <w:sz w:val="16"/>
      <w:szCs w:val="16"/>
    </w:rPr>
  </w:style>
  <w:style w:type="paragraph" w:styleId="Prrafodelista">
    <w:name w:val="List Paragraph"/>
    <w:basedOn w:val="Normal"/>
    <w:uiPriority w:val="34"/>
    <w:qFormat/>
    <w:rsid w:val="00DE7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835053">
      <w:bodyDiv w:val="1"/>
      <w:marLeft w:val="0"/>
      <w:marRight w:val="0"/>
      <w:marTop w:val="0"/>
      <w:marBottom w:val="0"/>
      <w:divBdr>
        <w:top w:val="none" w:sz="0" w:space="0" w:color="auto"/>
        <w:left w:val="none" w:sz="0" w:space="0" w:color="auto"/>
        <w:bottom w:val="none" w:sz="0" w:space="0" w:color="auto"/>
        <w:right w:val="none" w:sz="0" w:space="0" w:color="auto"/>
      </w:divBdr>
    </w:div>
    <w:div w:id="1581869459">
      <w:bodyDiv w:val="1"/>
      <w:marLeft w:val="0"/>
      <w:marRight w:val="0"/>
      <w:marTop w:val="0"/>
      <w:marBottom w:val="0"/>
      <w:divBdr>
        <w:top w:val="none" w:sz="0" w:space="0" w:color="auto"/>
        <w:left w:val="none" w:sz="0" w:space="0" w:color="auto"/>
        <w:bottom w:val="none" w:sz="0" w:space="0" w:color="auto"/>
        <w:right w:val="none" w:sz="0" w:space="0" w:color="auto"/>
      </w:divBdr>
      <w:divsChild>
        <w:div w:id="1226794799">
          <w:marLeft w:val="547"/>
          <w:marRight w:val="0"/>
          <w:marTop w:val="0"/>
          <w:marBottom w:val="0"/>
          <w:divBdr>
            <w:top w:val="none" w:sz="0" w:space="0" w:color="auto"/>
            <w:left w:val="none" w:sz="0" w:space="0" w:color="auto"/>
            <w:bottom w:val="none" w:sz="0" w:space="0" w:color="auto"/>
            <w:right w:val="none" w:sz="0" w:space="0" w:color="auto"/>
          </w:divBdr>
        </w:div>
        <w:div w:id="1802730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E85A6-8303-4506-B212-7DC2AABC2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1349</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Mendieta</dc:creator>
  <cp:lastModifiedBy>Carmen Alejandra CG. Garcia Membreño</cp:lastModifiedBy>
  <cp:revision>3</cp:revision>
  <cp:lastPrinted>2015-04-21T20:55:00Z</cp:lastPrinted>
  <dcterms:created xsi:type="dcterms:W3CDTF">2015-10-12T14:53:00Z</dcterms:created>
  <dcterms:modified xsi:type="dcterms:W3CDTF">2015-11-16T17:33:00Z</dcterms:modified>
</cp:coreProperties>
</file>