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70D" w:rsidRDefault="00E9370D" w:rsidP="00E30210">
      <w:pPr>
        <w:spacing w:after="0" w:line="264" w:lineRule="auto"/>
        <w:jc w:val="center"/>
        <w:rPr>
          <w:b/>
        </w:rPr>
      </w:pPr>
      <w:r>
        <w:rPr>
          <w:noProof/>
          <w:lang w:eastAsia="es-HN"/>
        </w:rPr>
        <w:drawing>
          <wp:anchor distT="0" distB="0" distL="114300" distR="114300" simplePos="0" relativeHeight="251659264" behindDoc="0" locked="0" layoutInCell="1" allowOverlap="1" wp14:anchorId="762ED59A" wp14:editId="7DC55D8B">
            <wp:simplePos x="0" y="0"/>
            <wp:positionH relativeFrom="column">
              <wp:posOffset>2614930</wp:posOffset>
            </wp:positionH>
            <wp:positionV relativeFrom="paragraph">
              <wp:posOffset>-581660</wp:posOffset>
            </wp:positionV>
            <wp:extent cx="2822575" cy="807085"/>
            <wp:effectExtent l="0" t="0" r="0" b="0"/>
            <wp:wrapSquare wrapText="bothSides"/>
            <wp:docPr id="6" name="Imagen 6" descr="Logo_ICF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CF_2014"/>
                    <pic:cNvPicPr>
                      <a:picLocks noChangeAspect="1" noChangeArrowheads="1"/>
                    </pic:cNvPicPr>
                  </pic:nvPicPr>
                  <pic:blipFill>
                    <a:blip r:embed="rId7"/>
                    <a:srcRect/>
                    <a:stretch>
                      <a:fillRect/>
                    </a:stretch>
                  </pic:blipFill>
                  <pic:spPr bwMode="auto">
                    <a:xfrm>
                      <a:off x="0" y="0"/>
                      <a:ext cx="282257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1A73" w:rsidRDefault="00931A73" w:rsidP="00E30210">
      <w:pPr>
        <w:spacing w:after="0" w:line="264" w:lineRule="auto"/>
        <w:jc w:val="center"/>
        <w:rPr>
          <w:b/>
        </w:rPr>
      </w:pPr>
    </w:p>
    <w:p w:rsidR="008713C8" w:rsidRDefault="008713C8" w:rsidP="00E30210">
      <w:pPr>
        <w:spacing w:after="0" w:line="264" w:lineRule="auto"/>
        <w:jc w:val="center"/>
        <w:rPr>
          <w:b/>
        </w:rPr>
      </w:pPr>
    </w:p>
    <w:p w:rsidR="00744CF9" w:rsidRDefault="00E9370D" w:rsidP="00E30210">
      <w:pPr>
        <w:spacing w:after="0" w:line="264" w:lineRule="auto"/>
        <w:jc w:val="center"/>
        <w:rPr>
          <w:b/>
        </w:rPr>
      </w:pPr>
      <w:r>
        <w:rPr>
          <w:b/>
        </w:rPr>
        <w:t>AVANCE DE CUMPLIMIENTO INDICADORES</w:t>
      </w:r>
      <w:r w:rsidR="00E30210">
        <w:rPr>
          <w:b/>
        </w:rPr>
        <w:t xml:space="preserve"> PAPSFOR</w:t>
      </w:r>
    </w:p>
    <w:p w:rsidR="00931A73" w:rsidRDefault="00931A73" w:rsidP="00E30210">
      <w:pPr>
        <w:spacing w:after="0" w:line="264" w:lineRule="auto"/>
        <w:jc w:val="center"/>
        <w:rPr>
          <w:b/>
        </w:rPr>
      </w:pPr>
    </w:p>
    <w:p w:rsidR="00931A73" w:rsidRDefault="00931A73" w:rsidP="00E30210">
      <w:pPr>
        <w:spacing w:after="0" w:line="264" w:lineRule="auto"/>
        <w:jc w:val="center"/>
        <w:rPr>
          <w:b/>
        </w:rPr>
      </w:pPr>
    </w:p>
    <w:tbl>
      <w:tblPr>
        <w:tblStyle w:val="Tablaconcuadrcula"/>
        <w:tblW w:w="13461" w:type="dxa"/>
        <w:tblLook w:val="04A0" w:firstRow="1" w:lastRow="0" w:firstColumn="1" w:lastColumn="0" w:noHBand="0" w:noVBand="1"/>
      </w:tblPr>
      <w:tblGrid>
        <w:gridCol w:w="2126"/>
        <w:gridCol w:w="2447"/>
        <w:gridCol w:w="1871"/>
        <w:gridCol w:w="1872"/>
        <w:gridCol w:w="1727"/>
        <w:gridCol w:w="1584"/>
        <w:gridCol w:w="1834"/>
      </w:tblGrid>
      <w:tr w:rsidR="00931A73" w:rsidTr="008713C8">
        <w:trPr>
          <w:trHeight w:val="990"/>
        </w:trPr>
        <w:tc>
          <w:tcPr>
            <w:tcW w:w="4573" w:type="dxa"/>
            <w:gridSpan w:val="2"/>
            <w:vAlign w:val="center"/>
          </w:tcPr>
          <w:p w:rsidR="00931A73" w:rsidRDefault="00931A73" w:rsidP="003850A3">
            <w:pPr>
              <w:spacing w:line="264" w:lineRule="auto"/>
              <w:jc w:val="center"/>
              <w:rPr>
                <w:b/>
              </w:rPr>
            </w:pPr>
            <w:r>
              <w:rPr>
                <w:b/>
              </w:rPr>
              <w:t>Descripción del Indicador</w:t>
            </w:r>
          </w:p>
        </w:tc>
        <w:tc>
          <w:tcPr>
            <w:tcW w:w="1871" w:type="dxa"/>
            <w:vAlign w:val="center"/>
          </w:tcPr>
          <w:p w:rsidR="00931A73" w:rsidRDefault="00931A73" w:rsidP="003850A3">
            <w:pPr>
              <w:spacing w:line="264" w:lineRule="auto"/>
              <w:jc w:val="center"/>
              <w:rPr>
                <w:b/>
              </w:rPr>
            </w:pPr>
            <w:r>
              <w:rPr>
                <w:b/>
              </w:rPr>
              <w:t>Meta</w:t>
            </w:r>
          </w:p>
          <w:p w:rsidR="00931A73" w:rsidRDefault="00931A73" w:rsidP="003850A3">
            <w:pPr>
              <w:spacing w:line="264" w:lineRule="auto"/>
              <w:jc w:val="center"/>
              <w:rPr>
                <w:b/>
              </w:rPr>
            </w:pPr>
            <w:r>
              <w:rPr>
                <w:b/>
              </w:rPr>
              <w:t>Anual</w:t>
            </w:r>
          </w:p>
        </w:tc>
        <w:tc>
          <w:tcPr>
            <w:tcW w:w="1872" w:type="dxa"/>
            <w:vAlign w:val="center"/>
          </w:tcPr>
          <w:p w:rsidR="00931A73" w:rsidRDefault="00C12AB1" w:rsidP="003850A3">
            <w:pPr>
              <w:spacing w:line="264" w:lineRule="auto"/>
              <w:jc w:val="center"/>
              <w:rPr>
                <w:b/>
              </w:rPr>
            </w:pPr>
            <w:r>
              <w:rPr>
                <w:b/>
              </w:rPr>
              <w:t>Programado II</w:t>
            </w:r>
          </w:p>
          <w:p w:rsidR="00931A73" w:rsidRDefault="00931A73" w:rsidP="003850A3">
            <w:pPr>
              <w:spacing w:line="264" w:lineRule="auto"/>
              <w:jc w:val="center"/>
              <w:rPr>
                <w:b/>
              </w:rPr>
            </w:pPr>
            <w:r>
              <w:rPr>
                <w:b/>
              </w:rPr>
              <w:t>Trimestre</w:t>
            </w:r>
          </w:p>
        </w:tc>
        <w:tc>
          <w:tcPr>
            <w:tcW w:w="1727" w:type="dxa"/>
            <w:vAlign w:val="center"/>
          </w:tcPr>
          <w:p w:rsidR="00931A73" w:rsidRDefault="00C12AB1" w:rsidP="003850A3">
            <w:pPr>
              <w:spacing w:line="264" w:lineRule="auto"/>
              <w:jc w:val="center"/>
              <w:rPr>
                <w:b/>
              </w:rPr>
            </w:pPr>
            <w:r>
              <w:rPr>
                <w:b/>
              </w:rPr>
              <w:t>Ejecutado II</w:t>
            </w:r>
          </w:p>
          <w:p w:rsidR="00931A73" w:rsidRDefault="00931A73" w:rsidP="003850A3">
            <w:pPr>
              <w:spacing w:line="264" w:lineRule="auto"/>
              <w:jc w:val="center"/>
              <w:rPr>
                <w:b/>
              </w:rPr>
            </w:pPr>
            <w:r>
              <w:rPr>
                <w:b/>
              </w:rPr>
              <w:t>Trimestre</w:t>
            </w:r>
          </w:p>
        </w:tc>
        <w:tc>
          <w:tcPr>
            <w:tcW w:w="1584" w:type="dxa"/>
            <w:vAlign w:val="center"/>
          </w:tcPr>
          <w:p w:rsidR="00931A73" w:rsidRDefault="00931A73" w:rsidP="003850A3">
            <w:pPr>
              <w:spacing w:line="264" w:lineRule="auto"/>
              <w:jc w:val="center"/>
              <w:rPr>
                <w:b/>
              </w:rPr>
            </w:pPr>
            <w:r>
              <w:rPr>
                <w:b/>
              </w:rPr>
              <w:t>Total Acumulado</w:t>
            </w:r>
          </w:p>
        </w:tc>
        <w:tc>
          <w:tcPr>
            <w:tcW w:w="1834" w:type="dxa"/>
            <w:vAlign w:val="center"/>
          </w:tcPr>
          <w:p w:rsidR="00931A73" w:rsidRDefault="00DE77A2" w:rsidP="003850A3">
            <w:pPr>
              <w:spacing w:line="264" w:lineRule="auto"/>
              <w:jc w:val="center"/>
              <w:rPr>
                <w:b/>
              </w:rPr>
            </w:pPr>
            <w:r>
              <w:rPr>
                <w:b/>
              </w:rPr>
              <w:t>Pendiente de ejecutar meta anual</w:t>
            </w:r>
          </w:p>
        </w:tc>
      </w:tr>
      <w:tr w:rsidR="00931A73" w:rsidTr="008713C8">
        <w:trPr>
          <w:trHeight w:val="1324"/>
        </w:trPr>
        <w:tc>
          <w:tcPr>
            <w:tcW w:w="4573" w:type="dxa"/>
            <w:gridSpan w:val="2"/>
          </w:tcPr>
          <w:p w:rsidR="00931A73" w:rsidRDefault="00931A73" w:rsidP="00931A73">
            <w:pPr>
              <w:jc w:val="both"/>
              <w:rPr>
                <w:b/>
                <w:szCs w:val="20"/>
              </w:rPr>
            </w:pPr>
            <w:r w:rsidRPr="00931A73">
              <w:rPr>
                <w:b/>
                <w:szCs w:val="20"/>
              </w:rPr>
              <w:t>Ind</w:t>
            </w:r>
            <w:r>
              <w:rPr>
                <w:b/>
                <w:szCs w:val="20"/>
              </w:rPr>
              <w:t>icador</w:t>
            </w:r>
            <w:r w:rsidRPr="00931A73">
              <w:rPr>
                <w:b/>
                <w:szCs w:val="20"/>
              </w:rPr>
              <w:t xml:space="preserve"> 3</w:t>
            </w:r>
            <w:r>
              <w:rPr>
                <w:b/>
                <w:szCs w:val="20"/>
              </w:rPr>
              <w:t>:</w:t>
            </w:r>
          </w:p>
          <w:p w:rsidR="00931A73" w:rsidRPr="008713C8" w:rsidRDefault="00931A73" w:rsidP="008713C8">
            <w:pPr>
              <w:jc w:val="both"/>
              <w:rPr>
                <w:b/>
                <w:szCs w:val="20"/>
              </w:rPr>
            </w:pPr>
            <w:r w:rsidRPr="00931A73">
              <w:rPr>
                <w:b/>
                <w:szCs w:val="20"/>
              </w:rPr>
              <w:t>Superficie de tierras nacionales de vocación forestal regularizadas y  tituladas a favor del estado</w:t>
            </w:r>
            <w:r>
              <w:rPr>
                <w:b/>
                <w:szCs w:val="20"/>
              </w:rPr>
              <w:t>.</w:t>
            </w:r>
          </w:p>
        </w:tc>
        <w:tc>
          <w:tcPr>
            <w:tcW w:w="1871" w:type="dxa"/>
            <w:vAlign w:val="center"/>
          </w:tcPr>
          <w:p w:rsidR="00931A73" w:rsidRDefault="00931A73" w:rsidP="00931A73">
            <w:pPr>
              <w:spacing w:line="264" w:lineRule="auto"/>
              <w:jc w:val="center"/>
              <w:rPr>
                <w:b/>
              </w:rPr>
            </w:pPr>
            <w:r>
              <w:rPr>
                <w:b/>
              </w:rPr>
              <w:t>10,000</w:t>
            </w:r>
          </w:p>
        </w:tc>
        <w:tc>
          <w:tcPr>
            <w:tcW w:w="1872" w:type="dxa"/>
            <w:vAlign w:val="center"/>
          </w:tcPr>
          <w:p w:rsidR="00931A73" w:rsidRDefault="00931A73" w:rsidP="00931A73">
            <w:pPr>
              <w:spacing w:line="264" w:lineRule="auto"/>
              <w:jc w:val="center"/>
              <w:rPr>
                <w:b/>
              </w:rPr>
            </w:pPr>
            <w:r>
              <w:rPr>
                <w:b/>
              </w:rPr>
              <w:t>0</w:t>
            </w:r>
          </w:p>
        </w:tc>
        <w:tc>
          <w:tcPr>
            <w:tcW w:w="1727" w:type="dxa"/>
            <w:vAlign w:val="center"/>
          </w:tcPr>
          <w:p w:rsidR="00931A73" w:rsidRDefault="00931A73" w:rsidP="00931A73">
            <w:pPr>
              <w:spacing w:line="264" w:lineRule="auto"/>
              <w:jc w:val="center"/>
              <w:rPr>
                <w:b/>
              </w:rPr>
            </w:pPr>
            <w:r>
              <w:rPr>
                <w:b/>
              </w:rPr>
              <w:t>0</w:t>
            </w:r>
          </w:p>
        </w:tc>
        <w:tc>
          <w:tcPr>
            <w:tcW w:w="1584" w:type="dxa"/>
            <w:vAlign w:val="center"/>
          </w:tcPr>
          <w:p w:rsidR="00931A73" w:rsidRDefault="00931A73" w:rsidP="00931A73">
            <w:pPr>
              <w:spacing w:line="264" w:lineRule="auto"/>
              <w:jc w:val="center"/>
              <w:rPr>
                <w:b/>
              </w:rPr>
            </w:pPr>
            <w:r>
              <w:rPr>
                <w:b/>
              </w:rPr>
              <w:t>0</w:t>
            </w:r>
          </w:p>
        </w:tc>
        <w:tc>
          <w:tcPr>
            <w:tcW w:w="1834" w:type="dxa"/>
            <w:vAlign w:val="center"/>
          </w:tcPr>
          <w:p w:rsidR="00931A73" w:rsidRDefault="00931A73" w:rsidP="00931A73">
            <w:pPr>
              <w:spacing w:line="264" w:lineRule="auto"/>
              <w:jc w:val="center"/>
              <w:rPr>
                <w:b/>
              </w:rPr>
            </w:pPr>
            <w:r>
              <w:rPr>
                <w:b/>
              </w:rPr>
              <w:t>10,000</w:t>
            </w:r>
          </w:p>
        </w:tc>
      </w:tr>
      <w:tr w:rsidR="00931A73" w:rsidTr="008713C8">
        <w:trPr>
          <w:trHeight w:val="2854"/>
        </w:trPr>
        <w:tc>
          <w:tcPr>
            <w:tcW w:w="2126" w:type="dxa"/>
          </w:tcPr>
          <w:p w:rsidR="00931A73" w:rsidRPr="0088230D" w:rsidRDefault="00DE77A2" w:rsidP="003850A3">
            <w:pPr>
              <w:spacing w:line="264" w:lineRule="auto"/>
              <w:rPr>
                <w:b/>
                <w:sz w:val="24"/>
              </w:rPr>
            </w:pPr>
            <w:r>
              <w:rPr>
                <w:b/>
                <w:sz w:val="24"/>
              </w:rPr>
              <w:t>A</w:t>
            </w:r>
            <w:r w:rsidR="00931A73" w:rsidRPr="0088230D">
              <w:rPr>
                <w:b/>
                <w:sz w:val="24"/>
              </w:rPr>
              <w:t>vance:</w:t>
            </w:r>
          </w:p>
        </w:tc>
        <w:tc>
          <w:tcPr>
            <w:tcW w:w="11335" w:type="dxa"/>
            <w:gridSpan w:val="6"/>
          </w:tcPr>
          <w:p w:rsidR="008F54AD" w:rsidRPr="00713F47" w:rsidRDefault="00D169EE" w:rsidP="00713F47">
            <w:pPr>
              <w:pStyle w:val="Prrafodelista"/>
              <w:numPr>
                <w:ilvl w:val="0"/>
                <w:numId w:val="1"/>
              </w:numPr>
              <w:rPr>
                <w:sz w:val="24"/>
                <w:szCs w:val="20"/>
              </w:rPr>
            </w:pPr>
            <w:r w:rsidRPr="00713F47">
              <w:rPr>
                <w:sz w:val="24"/>
                <w:szCs w:val="20"/>
              </w:rPr>
              <w:t xml:space="preserve">Se publicó la  </w:t>
            </w:r>
            <w:r w:rsidRPr="00713F47">
              <w:rPr>
                <w:b/>
                <w:bCs/>
                <w:sz w:val="24"/>
                <w:szCs w:val="20"/>
              </w:rPr>
              <w:t xml:space="preserve">Resolución N. DE-MP-82-2014 </w:t>
            </w:r>
            <w:r w:rsidRPr="00713F47">
              <w:rPr>
                <w:sz w:val="24"/>
                <w:szCs w:val="20"/>
              </w:rPr>
              <w:t>en el Diario Oficial “La Gaceta” en fecha 12 de Junio de 2015 en su edición N. 33,754 y en los Diarios de Circulación Nacional “La Tribuna” y “El Tiempo” ambos en fecha 25 de Junio de 2015.(San José de Los Guares)</w:t>
            </w:r>
          </w:p>
          <w:p w:rsidR="008F54AD" w:rsidRPr="00713F47" w:rsidRDefault="00D169EE" w:rsidP="00713F47">
            <w:pPr>
              <w:pStyle w:val="Prrafodelista"/>
              <w:numPr>
                <w:ilvl w:val="0"/>
                <w:numId w:val="1"/>
              </w:numPr>
              <w:rPr>
                <w:sz w:val="24"/>
                <w:szCs w:val="20"/>
                <w:lang w:val="en-US"/>
              </w:rPr>
            </w:pPr>
            <w:r w:rsidRPr="00713F47">
              <w:rPr>
                <w:sz w:val="24"/>
                <w:szCs w:val="20"/>
              </w:rPr>
              <w:t xml:space="preserve">Se publicó la  </w:t>
            </w:r>
            <w:r w:rsidRPr="00713F47">
              <w:rPr>
                <w:b/>
                <w:bCs/>
                <w:sz w:val="24"/>
                <w:szCs w:val="20"/>
              </w:rPr>
              <w:t xml:space="preserve">Resolución N. DE-MP-81-2014 </w:t>
            </w:r>
            <w:r w:rsidRPr="00713F47">
              <w:rPr>
                <w:sz w:val="24"/>
                <w:szCs w:val="20"/>
              </w:rPr>
              <w:t>en el Diario Oficial “La Gaceta” en fecha 15 de Junio de 2015 en su edición N. 33,756 y en los Diarios de Circulación Nacional “La Tribuna” y “El Tiempo” ambos en fecha 25 de Junio de 2015. (Tapiquil y Las Mangas)</w:t>
            </w:r>
          </w:p>
          <w:p w:rsidR="00931A73" w:rsidRPr="00DE77A2" w:rsidRDefault="00713F47" w:rsidP="00DE77A2">
            <w:pPr>
              <w:pStyle w:val="Prrafodelista"/>
              <w:numPr>
                <w:ilvl w:val="0"/>
                <w:numId w:val="1"/>
              </w:numPr>
              <w:spacing w:line="264" w:lineRule="auto"/>
              <w:jc w:val="both"/>
              <w:rPr>
                <w:sz w:val="24"/>
                <w:szCs w:val="20"/>
              </w:rPr>
            </w:pPr>
            <w:r>
              <w:rPr>
                <w:sz w:val="24"/>
                <w:szCs w:val="20"/>
              </w:rPr>
              <w:t xml:space="preserve">El caso de Villa Santa aún está por resolver en el Instituto de la Propiedad. De acuerdo con las últimas comunicaciones sostenidas con personal de la Dirección de Catastro de esa institución ya se subieron las fichas que validan el </w:t>
            </w:r>
            <w:r w:rsidR="00721E53">
              <w:rPr>
                <w:sz w:val="24"/>
                <w:szCs w:val="20"/>
              </w:rPr>
              <w:t>catastro</w:t>
            </w:r>
            <w:bookmarkStart w:id="0" w:name="_GoBack"/>
            <w:bookmarkEnd w:id="0"/>
            <w:r>
              <w:rPr>
                <w:sz w:val="24"/>
                <w:szCs w:val="20"/>
              </w:rPr>
              <w:t xml:space="preserve"> al SURE, esta condición ha sido puesta por el IP para entregar la precalificación registral por lo que se espera que en los próximos días se pueda contar con tal documento para hacer la publicación de la certificación que sirve como documento de inscripción del área.</w:t>
            </w:r>
          </w:p>
        </w:tc>
      </w:tr>
    </w:tbl>
    <w:p w:rsidR="00B50E7C" w:rsidRDefault="00B50E7C" w:rsidP="00E30210">
      <w:pPr>
        <w:spacing w:after="0" w:line="264" w:lineRule="auto"/>
        <w:jc w:val="center"/>
        <w:rPr>
          <w:b/>
        </w:rPr>
      </w:pPr>
    </w:p>
    <w:p w:rsidR="00B50E7C" w:rsidRPr="00E30210" w:rsidRDefault="00B50E7C" w:rsidP="00E30210">
      <w:pPr>
        <w:spacing w:after="0" w:line="264" w:lineRule="auto"/>
        <w:jc w:val="center"/>
        <w:rPr>
          <w:b/>
        </w:rPr>
      </w:pPr>
    </w:p>
    <w:sectPr w:rsidR="00B50E7C" w:rsidRPr="00E30210" w:rsidSect="00B50E7C">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0056"/>
    <w:multiLevelType w:val="hybridMultilevel"/>
    <w:tmpl w:val="438A794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6DDA18D5"/>
    <w:multiLevelType w:val="hybridMultilevel"/>
    <w:tmpl w:val="C3C63738"/>
    <w:lvl w:ilvl="0" w:tplc="C86ED214">
      <w:start w:val="1"/>
      <w:numFmt w:val="bullet"/>
      <w:lvlText w:val=""/>
      <w:lvlJc w:val="left"/>
      <w:pPr>
        <w:tabs>
          <w:tab w:val="num" w:pos="720"/>
        </w:tabs>
        <w:ind w:left="720" w:hanging="360"/>
      </w:pPr>
      <w:rPr>
        <w:rFonts w:ascii="Symbol" w:hAnsi="Symbol" w:hint="default"/>
      </w:rPr>
    </w:lvl>
    <w:lvl w:ilvl="1" w:tplc="F79E01AC" w:tentative="1">
      <w:start w:val="1"/>
      <w:numFmt w:val="bullet"/>
      <w:lvlText w:val=""/>
      <w:lvlJc w:val="left"/>
      <w:pPr>
        <w:tabs>
          <w:tab w:val="num" w:pos="1440"/>
        </w:tabs>
        <w:ind w:left="1440" w:hanging="360"/>
      </w:pPr>
      <w:rPr>
        <w:rFonts w:ascii="Symbol" w:hAnsi="Symbol" w:hint="default"/>
      </w:rPr>
    </w:lvl>
    <w:lvl w:ilvl="2" w:tplc="622EDBEE" w:tentative="1">
      <w:start w:val="1"/>
      <w:numFmt w:val="bullet"/>
      <w:lvlText w:val=""/>
      <w:lvlJc w:val="left"/>
      <w:pPr>
        <w:tabs>
          <w:tab w:val="num" w:pos="2160"/>
        </w:tabs>
        <w:ind w:left="2160" w:hanging="360"/>
      </w:pPr>
      <w:rPr>
        <w:rFonts w:ascii="Symbol" w:hAnsi="Symbol" w:hint="default"/>
      </w:rPr>
    </w:lvl>
    <w:lvl w:ilvl="3" w:tplc="C6DC7CB6" w:tentative="1">
      <w:start w:val="1"/>
      <w:numFmt w:val="bullet"/>
      <w:lvlText w:val=""/>
      <w:lvlJc w:val="left"/>
      <w:pPr>
        <w:tabs>
          <w:tab w:val="num" w:pos="2880"/>
        </w:tabs>
        <w:ind w:left="2880" w:hanging="360"/>
      </w:pPr>
      <w:rPr>
        <w:rFonts w:ascii="Symbol" w:hAnsi="Symbol" w:hint="default"/>
      </w:rPr>
    </w:lvl>
    <w:lvl w:ilvl="4" w:tplc="E680582A" w:tentative="1">
      <w:start w:val="1"/>
      <w:numFmt w:val="bullet"/>
      <w:lvlText w:val=""/>
      <w:lvlJc w:val="left"/>
      <w:pPr>
        <w:tabs>
          <w:tab w:val="num" w:pos="3600"/>
        </w:tabs>
        <w:ind w:left="3600" w:hanging="360"/>
      </w:pPr>
      <w:rPr>
        <w:rFonts w:ascii="Symbol" w:hAnsi="Symbol" w:hint="default"/>
      </w:rPr>
    </w:lvl>
    <w:lvl w:ilvl="5" w:tplc="9766CD16" w:tentative="1">
      <w:start w:val="1"/>
      <w:numFmt w:val="bullet"/>
      <w:lvlText w:val=""/>
      <w:lvlJc w:val="left"/>
      <w:pPr>
        <w:tabs>
          <w:tab w:val="num" w:pos="4320"/>
        </w:tabs>
        <w:ind w:left="4320" w:hanging="360"/>
      </w:pPr>
      <w:rPr>
        <w:rFonts w:ascii="Symbol" w:hAnsi="Symbol" w:hint="default"/>
      </w:rPr>
    </w:lvl>
    <w:lvl w:ilvl="6" w:tplc="73F2AC92" w:tentative="1">
      <w:start w:val="1"/>
      <w:numFmt w:val="bullet"/>
      <w:lvlText w:val=""/>
      <w:lvlJc w:val="left"/>
      <w:pPr>
        <w:tabs>
          <w:tab w:val="num" w:pos="5040"/>
        </w:tabs>
        <w:ind w:left="5040" w:hanging="360"/>
      </w:pPr>
      <w:rPr>
        <w:rFonts w:ascii="Symbol" w:hAnsi="Symbol" w:hint="default"/>
      </w:rPr>
    </w:lvl>
    <w:lvl w:ilvl="7" w:tplc="07E2CC02" w:tentative="1">
      <w:start w:val="1"/>
      <w:numFmt w:val="bullet"/>
      <w:lvlText w:val=""/>
      <w:lvlJc w:val="left"/>
      <w:pPr>
        <w:tabs>
          <w:tab w:val="num" w:pos="5760"/>
        </w:tabs>
        <w:ind w:left="5760" w:hanging="360"/>
      </w:pPr>
      <w:rPr>
        <w:rFonts w:ascii="Symbol" w:hAnsi="Symbol" w:hint="default"/>
      </w:rPr>
    </w:lvl>
    <w:lvl w:ilvl="8" w:tplc="164488B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10"/>
    <w:rsid w:val="0011004D"/>
    <w:rsid w:val="002B0796"/>
    <w:rsid w:val="00310EBB"/>
    <w:rsid w:val="00364045"/>
    <w:rsid w:val="00433336"/>
    <w:rsid w:val="005376DC"/>
    <w:rsid w:val="00541147"/>
    <w:rsid w:val="005E1C95"/>
    <w:rsid w:val="00626AB0"/>
    <w:rsid w:val="006826C7"/>
    <w:rsid w:val="00713F47"/>
    <w:rsid w:val="00721E53"/>
    <w:rsid w:val="00744CF9"/>
    <w:rsid w:val="007655EE"/>
    <w:rsid w:val="007A6AB1"/>
    <w:rsid w:val="0082664E"/>
    <w:rsid w:val="00841A91"/>
    <w:rsid w:val="008518EA"/>
    <w:rsid w:val="008713C8"/>
    <w:rsid w:val="008A1606"/>
    <w:rsid w:val="008F54AD"/>
    <w:rsid w:val="00931A73"/>
    <w:rsid w:val="00AD16EA"/>
    <w:rsid w:val="00AF5602"/>
    <w:rsid w:val="00B50E7C"/>
    <w:rsid w:val="00BE2C65"/>
    <w:rsid w:val="00C112A8"/>
    <w:rsid w:val="00C12AB1"/>
    <w:rsid w:val="00C60A51"/>
    <w:rsid w:val="00C9717F"/>
    <w:rsid w:val="00CE2550"/>
    <w:rsid w:val="00D169EE"/>
    <w:rsid w:val="00D61071"/>
    <w:rsid w:val="00DA6225"/>
    <w:rsid w:val="00DC7B0E"/>
    <w:rsid w:val="00DE77A2"/>
    <w:rsid w:val="00E30210"/>
    <w:rsid w:val="00E909B2"/>
    <w:rsid w:val="00E9370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835053">
      <w:bodyDiv w:val="1"/>
      <w:marLeft w:val="0"/>
      <w:marRight w:val="0"/>
      <w:marTop w:val="0"/>
      <w:marBottom w:val="0"/>
      <w:divBdr>
        <w:top w:val="none" w:sz="0" w:space="0" w:color="auto"/>
        <w:left w:val="none" w:sz="0" w:space="0" w:color="auto"/>
        <w:bottom w:val="none" w:sz="0" w:space="0" w:color="auto"/>
        <w:right w:val="none" w:sz="0" w:space="0" w:color="auto"/>
      </w:divBdr>
    </w:div>
    <w:div w:id="1581869459">
      <w:bodyDiv w:val="1"/>
      <w:marLeft w:val="0"/>
      <w:marRight w:val="0"/>
      <w:marTop w:val="0"/>
      <w:marBottom w:val="0"/>
      <w:divBdr>
        <w:top w:val="none" w:sz="0" w:space="0" w:color="auto"/>
        <w:left w:val="none" w:sz="0" w:space="0" w:color="auto"/>
        <w:bottom w:val="none" w:sz="0" w:space="0" w:color="auto"/>
        <w:right w:val="none" w:sz="0" w:space="0" w:color="auto"/>
      </w:divBdr>
      <w:divsChild>
        <w:div w:id="1226794799">
          <w:marLeft w:val="547"/>
          <w:marRight w:val="0"/>
          <w:marTop w:val="0"/>
          <w:marBottom w:val="0"/>
          <w:divBdr>
            <w:top w:val="none" w:sz="0" w:space="0" w:color="auto"/>
            <w:left w:val="none" w:sz="0" w:space="0" w:color="auto"/>
            <w:bottom w:val="none" w:sz="0" w:space="0" w:color="auto"/>
            <w:right w:val="none" w:sz="0" w:space="0" w:color="auto"/>
          </w:divBdr>
        </w:div>
        <w:div w:id="1802730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B9C30-0571-4A91-84FB-30AA4AECC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208</Words>
  <Characters>1144</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Mendieta</dc:creator>
  <cp:lastModifiedBy>Carmen Alejandra CG. Garcia Membreño</cp:lastModifiedBy>
  <cp:revision>3</cp:revision>
  <cp:lastPrinted>2015-08-07T16:26:00Z</cp:lastPrinted>
  <dcterms:created xsi:type="dcterms:W3CDTF">2015-08-06T21:44:00Z</dcterms:created>
  <dcterms:modified xsi:type="dcterms:W3CDTF">2015-08-07T16:30:00Z</dcterms:modified>
</cp:coreProperties>
</file>